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FA15" w14:textId="77777777" w:rsidR="00246637" w:rsidRDefault="00246637">
      <w:pPr>
        <w:spacing w:before="60"/>
        <w:ind w:left="100"/>
        <w:rPr>
          <w:b/>
          <w:spacing w:val="-2"/>
          <w:sz w:val="24"/>
        </w:rPr>
      </w:pPr>
    </w:p>
    <w:p w14:paraId="3CAFCF25" w14:textId="77777777" w:rsidR="00246637" w:rsidRDefault="00246637">
      <w:pPr>
        <w:spacing w:before="60"/>
        <w:ind w:left="100"/>
        <w:rPr>
          <w:b/>
          <w:spacing w:val="-2"/>
          <w:sz w:val="24"/>
        </w:rPr>
      </w:pPr>
    </w:p>
    <w:p w14:paraId="773ABBB4" w14:textId="3ABE3CB7" w:rsidR="00A87356" w:rsidRDefault="00246637">
      <w:pPr>
        <w:spacing w:before="60"/>
        <w:ind w:left="100"/>
        <w:rPr>
          <w:b/>
          <w:sz w:val="24"/>
        </w:rPr>
      </w:pPr>
      <w:r>
        <w:rPr>
          <w:b/>
          <w:spacing w:val="-2"/>
          <w:sz w:val="24"/>
        </w:rPr>
        <w:t>03/26/2024</w:t>
      </w:r>
    </w:p>
    <w:p w14:paraId="233FCE12" w14:textId="104D2090" w:rsidR="00A87356" w:rsidRDefault="00000000">
      <w:pPr>
        <w:pStyle w:val="Heading1"/>
        <w:spacing w:before="182"/>
      </w:pPr>
      <w:r>
        <w:t xml:space="preserve">DRAFT </w:t>
      </w:r>
      <w:r w:rsidR="00246637">
        <w:rPr>
          <w:spacing w:val="-5"/>
        </w:rPr>
        <w:t>3</w:t>
      </w:r>
      <w:r>
        <w:rPr>
          <w:spacing w:val="-5"/>
        </w:rPr>
        <w:t>:</w:t>
      </w:r>
    </w:p>
    <w:p w14:paraId="61D14EBF" w14:textId="77777777" w:rsidR="00A87356" w:rsidRDefault="00000000">
      <w:pPr>
        <w:spacing w:before="181"/>
        <w:ind w:left="100"/>
        <w:rPr>
          <w:b/>
          <w:sz w:val="24"/>
        </w:rPr>
      </w:pPr>
      <w:r>
        <w:rPr>
          <w:b/>
          <w:sz w:val="24"/>
        </w:rPr>
        <w:t xml:space="preserve">Amendment </w:t>
      </w:r>
      <w:r>
        <w:rPr>
          <w:b/>
          <w:spacing w:val="-2"/>
          <w:sz w:val="24"/>
        </w:rPr>
        <w:t>Proposals</w:t>
      </w:r>
    </w:p>
    <w:p w14:paraId="35C6D6CB" w14:textId="77777777" w:rsidR="00A87356" w:rsidRDefault="00A87356">
      <w:pPr>
        <w:pStyle w:val="BodyText"/>
        <w:rPr>
          <w:b/>
        </w:rPr>
      </w:pPr>
    </w:p>
    <w:p w14:paraId="282B08AF" w14:textId="77777777" w:rsidR="00A87356" w:rsidRDefault="00A87356">
      <w:pPr>
        <w:pStyle w:val="BodyText"/>
        <w:spacing w:before="88"/>
        <w:rPr>
          <w:b/>
        </w:rPr>
      </w:pPr>
    </w:p>
    <w:p w14:paraId="15F8DA5F" w14:textId="77777777" w:rsidR="00A87356" w:rsidRDefault="00000000">
      <w:pPr>
        <w:pStyle w:val="Heading1"/>
      </w:pPr>
      <w:r>
        <w:rPr>
          <w:color w:val="000000"/>
          <w:highlight w:val="yellow"/>
        </w:rPr>
        <w:t xml:space="preserve">ARTICLE </w:t>
      </w:r>
      <w:r>
        <w:rPr>
          <w:color w:val="000000"/>
          <w:spacing w:val="-10"/>
          <w:highlight w:val="yellow"/>
        </w:rPr>
        <w:t>X</w:t>
      </w:r>
    </w:p>
    <w:p w14:paraId="06DE3C37" w14:textId="77777777" w:rsidR="00A87356" w:rsidRDefault="00000000">
      <w:pPr>
        <w:pStyle w:val="BodyText"/>
        <w:spacing w:before="182" w:line="259" w:lineRule="auto"/>
        <w:ind w:left="100"/>
      </w:pPr>
      <w:r>
        <w:rPr>
          <w:b/>
        </w:rPr>
        <w:t>SECTION 10:</w:t>
      </w:r>
      <w:r>
        <w:rPr>
          <w:b/>
          <w:spacing w:val="40"/>
        </w:rPr>
        <w:t xml:space="preserve"> </w:t>
      </w:r>
      <w:r>
        <w:rPr>
          <w:b/>
        </w:rPr>
        <w:t>Officer Eligibility</w:t>
      </w:r>
      <w:r>
        <w:t>.</w:t>
      </w:r>
      <w:r>
        <w:rPr>
          <w:spacing w:val="40"/>
        </w:rPr>
        <w:t xml:space="preserve"> </w:t>
      </w:r>
      <w:r>
        <w:t>Every officer must be a member of the Board in good standing for at least one (1) calendar year prior to his/her election.</w:t>
      </w:r>
      <w:r>
        <w:rPr>
          <w:spacing w:val="40"/>
        </w:rPr>
        <w:t xml:space="preserve"> </w:t>
      </w:r>
      <w:r>
        <w:t>No elected officer may hold two</w:t>
      </w:r>
      <w:r>
        <w:rPr>
          <w:spacing w:val="-3"/>
        </w:rPr>
        <w:t xml:space="preserve"> </w:t>
      </w:r>
      <w:r>
        <w:t>(2)</w:t>
      </w:r>
      <w:r>
        <w:rPr>
          <w:spacing w:val="-3"/>
        </w:rPr>
        <w:t xml:space="preserve"> </w:t>
      </w:r>
      <w:r>
        <w:t>elected</w:t>
      </w:r>
      <w:r>
        <w:rPr>
          <w:spacing w:val="-3"/>
        </w:rPr>
        <w:t xml:space="preserve"> </w:t>
      </w:r>
      <w:r>
        <w:t>offices</w:t>
      </w:r>
      <w:r>
        <w:rPr>
          <w:spacing w:val="-3"/>
        </w:rPr>
        <w:t xml:space="preserve"> </w:t>
      </w:r>
      <w:r>
        <w:t>at</w:t>
      </w:r>
      <w:r>
        <w:rPr>
          <w:spacing w:val="-3"/>
        </w:rPr>
        <w:t xml:space="preserve"> </w:t>
      </w:r>
      <w:r>
        <w:t>one</w:t>
      </w:r>
      <w:r>
        <w:rPr>
          <w:spacing w:val="-3"/>
        </w:rPr>
        <w:t xml:space="preserve"> </w:t>
      </w:r>
      <w:r>
        <w:t>time.</w:t>
      </w:r>
      <w:r>
        <w:rPr>
          <w:spacing w:val="40"/>
        </w:rPr>
        <w:t xml:space="preserve"> </w:t>
      </w:r>
      <w:r>
        <w:t>The</w:t>
      </w:r>
      <w:r>
        <w:rPr>
          <w:spacing w:val="-3"/>
        </w:rPr>
        <w:t xml:space="preserve"> </w:t>
      </w:r>
      <w:r>
        <w:t>following</w:t>
      </w:r>
      <w:r>
        <w:rPr>
          <w:spacing w:val="-3"/>
        </w:rPr>
        <w:t xml:space="preserve"> </w:t>
      </w:r>
      <w:r>
        <w:t>qualifications</w:t>
      </w:r>
      <w:r>
        <w:rPr>
          <w:spacing w:val="-3"/>
        </w:rPr>
        <w:t xml:space="preserve"> </w:t>
      </w:r>
      <w:r>
        <w:t>are</w:t>
      </w:r>
      <w:r>
        <w:rPr>
          <w:spacing w:val="-3"/>
        </w:rPr>
        <w:t xml:space="preserve"> </w:t>
      </w:r>
      <w:r>
        <w:t>required</w:t>
      </w:r>
      <w:r>
        <w:rPr>
          <w:spacing w:val="-3"/>
        </w:rPr>
        <w:t xml:space="preserve"> </w:t>
      </w:r>
      <w:r>
        <w:t>of</w:t>
      </w:r>
      <w:r>
        <w:rPr>
          <w:spacing w:val="-3"/>
        </w:rPr>
        <w:t xml:space="preserve"> </w:t>
      </w:r>
      <w:r>
        <w:t>candidates</w:t>
      </w:r>
      <w:r>
        <w:rPr>
          <w:spacing w:val="-3"/>
        </w:rPr>
        <w:t xml:space="preserve"> </w:t>
      </w:r>
      <w:r>
        <w:t>to</w:t>
      </w:r>
      <w:r>
        <w:rPr>
          <w:spacing w:val="-3"/>
        </w:rPr>
        <w:t xml:space="preserve"> </w:t>
      </w:r>
      <w:r>
        <w:t>the offices listed below:</w:t>
      </w:r>
    </w:p>
    <w:p w14:paraId="16B8CB52" w14:textId="77777777" w:rsidR="00A87356" w:rsidRDefault="00000000">
      <w:pPr>
        <w:pStyle w:val="BodyText"/>
        <w:tabs>
          <w:tab w:val="left" w:pos="819"/>
        </w:tabs>
        <w:spacing w:before="159" w:line="259" w:lineRule="auto"/>
        <w:ind w:left="100" w:right="113"/>
      </w:pPr>
      <w:r>
        <w:rPr>
          <w:spacing w:val="-4"/>
        </w:rPr>
        <w:t>(a)</w:t>
      </w:r>
      <w:r>
        <w:tab/>
      </w:r>
      <w:r>
        <w:rPr>
          <w:color w:val="000000"/>
          <w:highlight w:val="yellow"/>
        </w:rPr>
        <w:t>***PROPOSED***</w:t>
      </w:r>
      <w:r>
        <w:rPr>
          <w:color w:val="000000"/>
        </w:rPr>
        <w:t>President –As prerequisites to candidacy/appointment to the Office of</w:t>
      </w:r>
      <w:r>
        <w:rPr>
          <w:color w:val="000000"/>
          <w:spacing w:val="-2"/>
        </w:rPr>
        <w:t xml:space="preserve"> </w:t>
      </w:r>
      <w:r>
        <w:rPr>
          <w:color w:val="000000"/>
        </w:rPr>
        <w:t>President:</w:t>
      </w:r>
      <w:r>
        <w:rPr>
          <w:color w:val="000000"/>
          <w:spacing w:val="40"/>
        </w:rPr>
        <w:t xml:space="preserve"> </w:t>
      </w:r>
      <w:r>
        <w:rPr>
          <w:color w:val="000000"/>
        </w:rPr>
        <w:t>a</w:t>
      </w:r>
      <w:r>
        <w:rPr>
          <w:color w:val="000000"/>
          <w:spacing w:val="-2"/>
        </w:rPr>
        <w:t xml:space="preserve"> </w:t>
      </w:r>
      <w:r>
        <w:rPr>
          <w:color w:val="000000"/>
        </w:rPr>
        <w:t>candidate</w:t>
      </w:r>
      <w:r>
        <w:rPr>
          <w:color w:val="000000"/>
          <w:spacing w:val="-2"/>
        </w:rPr>
        <w:t xml:space="preserve"> </w:t>
      </w:r>
      <w:r>
        <w:rPr>
          <w:color w:val="000000"/>
        </w:rPr>
        <w:t>must</w:t>
      </w:r>
      <w:r>
        <w:rPr>
          <w:color w:val="000000"/>
          <w:spacing w:val="-2"/>
        </w:rPr>
        <w:t xml:space="preserve"> </w:t>
      </w:r>
      <w:r>
        <w:rPr>
          <w:color w:val="000000"/>
        </w:rPr>
        <w:t>have</w:t>
      </w:r>
      <w:r>
        <w:rPr>
          <w:color w:val="000000"/>
          <w:spacing w:val="-2"/>
        </w:rPr>
        <w:t xml:space="preserve"> </w:t>
      </w:r>
      <w:r>
        <w:rPr>
          <w:color w:val="000000"/>
        </w:rPr>
        <w:t>served</w:t>
      </w:r>
      <w:r>
        <w:rPr>
          <w:color w:val="000000"/>
          <w:spacing w:val="-2"/>
        </w:rPr>
        <w:t xml:space="preserve"> </w:t>
      </w:r>
      <w:r>
        <w:rPr>
          <w:color w:val="000000"/>
        </w:rPr>
        <w:t>as</w:t>
      </w:r>
      <w:r>
        <w:rPr>
          <w:color w:val="000000"/>
          <w:spacing w:val="-2"/>
        </w:rPr>
        <w:t xml:space="preserve"> </w:t>
      </w:r>
      <w:r>
        <w:rPr>
          <w:color w:val="000000"/>
        </w:rPr>
        <w:t>the</w:t>
      </w:r>
      <w:r>
        <w:rPr>
          <w:color w:val="000000"/>
          <w:spacing w:val="-2"/>
        </w:rPr>
        <w:t xml:space="preserve"> </w:t>
      </w:r>
      <w:r>
        <w:rPr>
          <w:color w:val="000000"/>
        </w:rPr>
        <w:t>1</w:t>
      </w:r>
      <w:proofErr w:type="spellStart"/>
      <w:r>
        <w:rPr>
          <w:color w:val="000000"/>
          <w:position w:val="8"/>
          <w:sz w:val="12"/>
        </w:rPr>
        <w:t>st</w:t>
      </w:r>
      <w:proofErr w:type="spellEnd"/>
      <w:r>
        <w:rPr>
          <w:color w:val="000000"/>
          <w:spacing w:val="28"/>
          <w:position w:val="8"/>
          <w:sz w:val="12"/>
        </w:rPr>
        <w:t xml:space="preserve"> </w:t>
      </w:r>
      <w:r>
        <w:rPr>
          <w:color w:val="000000"/>
        </w:rPr>
        <w:t>or</w:t>
      </w:r>
      <w:r>
        <w:rPr>
          <w:color w:val="000000"/>
          <w:spacing w:val="-2"/>
        </w:rPr>
        <w:t xml:space="preserve"> </w:t>
      </w:r>
      <w:r>
        <w:rPr>
          <w:color w:val="000000"/>
        </w:rPr>
        <w:t>2</w:t>
      </w:r>
      <w:proofErr w:type="spellStart"/>
      <w:r>
        <w:rPr>
          <w:color w:val="000000"/>
          <w:position w:val="8"/>
          <w:sz w:val="12"/>
        </w:rPr>
        <w:t>nd</w:t>
      </w:r>
      <w:proofErr w:type="spellEnd"/>
      <w:r>
        <w:rPr>
          <w:color w:val="000000"/>
          <w:spacing w:val="28"/>
          <w:position w:val="8"/>
          <w:sz w:val="12"/>
        </w:rPr>
        <w:t xml:space="preserve"> </w:t>
      </w:r>
      <w:r>
        <w:rPr>
          <w:color w:val="000000"/>
        </w:rPr>
        <w:t>Vice</w:t>
      </w:r>
      <w:r>
        <w:rPr>
          <w:color w:val="000000"/>
          <w:spacing w:val="-2"/>
        </w:rPr>
        <w:t xml:space="preserve"> </w:t>
      </w:r>
      <w:r>
        <w:rPr>
          <w:color w:val="000000"/>
        </w:rPr>
        <w:t>President</w:t>
      </w:r>
      <w:r>
        <w:rPr>
          <w:color w:val="000000"/>
          <w:spacing w:val="-2"/>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last</w:t>
      </w:r>
      <w:r>
        <w:rPr>
          <w:color w:val="000000"/>
          <w:spacing w:val="-2"/>
        </w:rPr>
        <w:t xml:space="preserve"> </w:t>
      </w:r>
      <w:r>
        <w:rPr>
          <w:color w:val="000000"/>
        </w:rPr>
        <w:t>6</w:t>
      </w:r>
      <w:r>
        <w:rPr>
          <w:color w:val="000000"/>
          <w:spacing w:val="-2"/>
        </w:rPr>
        <w:t xml:space="preserve"> </w:t>
      </w:r>
      <w:r>
        <w:rPr>
          <w:color w:val="000000"/>
        </w:rPr>
        <w:t>years,</w:t>
      </w:r>
      <w:r>
        <w:rPr>
          <w:color w:val="000000"/>
          <w:spacing w:val="-2"/>
        </w:rPr>
        <w:t xml:space="preserve"> </w:t>
      </w:r>
      <w:r>
        <w:rPr>
          <w:color w:val="000000"/>
        </w:rPr>
        <w:t xml:space="preserve">held an elective executive office on the Association Board of Directors and shall have served as chairperson of at least one (1) standing committee; within the last 4 years. Said candidate shall have demonstrated outstanding leadership, decision-making, strategic planning, analytical, business and/or administrative/management skills during their active membership in the </w:t>
      </w:r>
      <w:proofErr w:type="gramStart"/>
      <w:r>
        <w:rPr>
          <w:color w:val="000000"/>
          <w:spacing w:val="-2"/>
        </w:rPr>
        <w:t>Association;</w:t>
      </w:r>
      <w:proofErr w:type="gramEnd"/>
    </w:p>
    <w:p w14:paraId="4A5CCB40" w14:textId="77777777" w:rsidR="00A87356" w:rsidRDefault="00A87356">
      <w:pPr>
        <w:pStyle w:val="BodyText"/>
      </w:pPr>
    </w:p>
    <w:p w14:paraId="64EE3482" w14:textId="77777777" w:rsidR="00A87356" w:rsidRDefault="00A87356">
      <w:pPr>
        <w:pStyle w:val="BodyText"/>
      </w:pPr>
    </w:p>
    <w:p w14:paraId="21614C66" w14:textId="77777777" w:rsidR="00A87356" w:rsidRDefault="00A87356">
      <w:pPr>
        <w:pStyle w:val="BodyText"/>
        <w:spacing w:before="246"/>
      </w:pPr>
    </w:p>
    <w:p w14:paraId="2CBCB17C" w14:textId="77777777" w:rsidR="00A87356" w:rsidRDefault="00000000">
      <w:pPr>
        <w:pStyle w:val="Heading1"/>
      </w:pPr>
      <w:r>
        <w:rPr>
          <w:color w:val="000000"/>
          <w:highlight w:val="yellow"/>
        </w:rPr>
        <w:t>ARTICLE XI -</w:t>
      </w:r>
      <w:r>
        <w:rPr>
          <w:color w:val="000000"/>
          <w:spacing w:val="-10"/>
          <w:highlight w:val="yellow"/>
        </w:rPr>
        <w:t>A</w:t>
      </w:r>
    </w:p>
    <w:p w14:paraId="5DF1A003" w14:textId="77777777" w:rsidR="00A87356" w:rsidRDefault="00000000">
      <w:pPr>
        <w:spacing w:before="182"/>
        <w:ind w:left="100"/>
        <w:rPr>
          <w:b/>
          <w:sz w:val="24"/>
        </w:rPr>
      </w:pPr>
      <w:r>
        <w:rPr>
          <w:b/>
          <w:color w:val="000000"/>
          <w:sz w:val="24"/>
          <w:highlight w:val="yellow"/>
        </w:rPr>
        <w:t xml:space="preserve">Credentialing &amp; Validating </w:t>
      </w:r>
      <w:r>
        <w:rPr>
          <w:b/>
          <w:color w:val="000000"/>
          <w:spacing w:val="-2"/>
          <w:sz w:val="24"/>
          <w:highlight w:val="yellow"/>
        </w:rPr>
        <w:t>Committee</w:t>
      </w:r>
    </w:p>
    <w:p w14:paraId="19947540" w14:textId="77777777" w:rsidR="00A87356" w:rsidRDefault="00A87356">
      <w:pPr>
        <w:pStyle w:val="BodyText"/>
        <w:rPr>
          <w:b/>
        </w:rPr>
      </w:pPr>
    </w:p>
    <w:p w14:paraId="6F62C9C6" w14:textId="77777777" w:rsidR="00A87356" w:rsidRDefault="00A87356">
      <w:pPr>
        <w:pStyle w:val="BodyText"/>
        <w:spacing w:before="88"/>
        <w:rPr>
          <w:b/>
        </w:rPr>
      </w:pPr>
    </w:p>
    <w:p w14:paraId="3BE3B39B" w14:textId="77777777" w:rsidR="00A87356" w:rsidRDefault="00000000">
      <w:pPr>
        <w:pStyle w:val="BodyText"/>
        <w:spacing w:line="259" w:lineRule="auto"/>
        <w:ind w:left="100" w:right="113"/>
      </w:pPr>
      <w:r>
        <w:rPr>
          <w:color w:val="000000"/>
          <w:highlight w:val="yellow"/>
        </w:rPr>
        <w:t>***(PROPOSED</w:t>
      </w:r>
      <w:r>
        <w:rPr>
          <w:color w:val="000000"/>
          <w:spacing w:val="-4"/>
          <w:highlight w:val="yellow"/>
        </w:rPr>
        <w:t xml:space="preserve"> </w:t>
      </w:r>
      <w:r>
        <w:rPr>
          <w:color w:val="000000"/>
          <w:highlight w:val="yellow"/>
        </w:rPr>
        <w:t>NEW</w:t>
      </w:r>
      <w:r>
        <w:rPr>
          <w:color w:val="000000"/>
          <w:spacing w:val="-4"/>
          <w:highlight w:val="yellow"/>
        </w:rPr>
        <w:t xml:space="preserve"> </w:t>
      </w:r>
      <w:proofErr w:type="gramStart"/>
      <w:r>
        <w:rPr>
          <w:color w:val="000000"/>
          <w:highlight w:val="yellow"/>
        </w:rPr>
        <w:t>COMMITTEE)*</w:t>
      </w:r>
      <w:proofErr w:type="gramEnd"/>
      <w:r>
        <w:rPr>
          <w:color w:val="000000"/>
          <w:highlight w:val="yellow"/>
        </w:rPr>
        <w:t>**</w:t>
      </w:r>
      <w:r>
        <w:rPr>
          <w:color w:val="000000"/>
          <w:spacing w:val="-4"/>
        </w:rPr>
        <w:t xml:space="preserve"> </w:t>
      </w:r>
      <w:r>
        <w:rPr>
          <w:color w:val="000000"/>
        </w:rPr>
        <w:t>It</w:t>
      </w:r>
      <w:r>
        <w:rPr>
          <w:color w:val="000000"/>
          <w:spacing w:val="-4"/>
        </w:rPr>
        <w:t xml:space="preserve"> </w:t>
      </w:r>
      <w:r>
        <w:rPr>
          <w:color w:val="000000"/>
        </w:rPr>
        <w:t>shall</w:t>
      </w:r>
      <w:r>
        <w:rPr>
          <w:color w:val="000000"/>
          <w:spacing w:val="-4"/>
        </w:rPr>
        <w:t xml:space="preserve"> </w:t>
      </w:r>
      <w:r>
        <w:rPr>
          <w:color w:val="000000"/>
        </w:rPr>
        <w:t>be</w:t>
      </w:r>
      <w:r>
        <w:rPr>
          <w:color w:val="000000"/>
          <w:spacing w:val="-4"/>
        </w:rPr>
        <w:t xml:space="preserve"> </w:t>
      </w:r>
      <w:r>
        <w:rPr>
          <w:color w:val="000000"/>
        </w:rPr>
        <w:t>the</w:t>
      </w:r>
      <w:r>
        <w:rPr>
          <w:color w:val="000000"/>
          <w:spacing w:val="-4"/>
        </w:rPr>
        <w:t xml:space="preserve"> </w:t>
      </w:r>
      <w:r>
        <w:rPr>
          <w:color w:val="000000"/>
        </w:rPr>
        <w:t>responsibility</w:t>
      </w:r>
      <w:r>
        <w:rPr>
          <w:color w:val="000000"/>
          <w:spacing w:val="-4"/>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Credentialing</w:t>
      </w:r>
      <w:r>
        <w:rPr>
          <w:color w:val="000000"/>
          <w:spacing w:val="-4"/>
        </w:rPr>
        <w:t xml:space="preserve"> </w:t>
      </w:r>
      <w:r>
        <w:rPr>
          <w:color w:val="000000"/>
        </w:rPr>
        <w:t>and Validating Committee to verify that members who voted in the election were eligible to vote according to Article 5 Section 6 (Member in Good Standing). It shall also be the Credentialing and Validating Committee responsibility to verify that qualifications and the vetting of the credentials of members as nominees running from the floor for each elected position meet the criteria outlined in Article X, Section 10.</w:t>
      </w:r>
    </w:p>
    <w:p w14:paraId="296E12C2" w14:textId="77777777" w:rsidR="00A87356" w:rsidRDefault="00000000">
      <w:pPr>
        <w:pStyle w:val="BodyText"/>
        <w:spacing w:before="158" w:line="259" w:lineRule="auto"/>
        <w:ind w:left="100" w:right="113"/>
      </w:pPr>
      <w:r>
        <w:t>Prior</w:t>
      </w:r>
      <w:r>
        <w:rPr>
          <w:spacing w:val="-3"/>
        </w:rPr>
        <w:t xml:space="preserve"> </w:t>
      </w:r>
      <w:r>
        <w:t>to</w:t>
      </w:r>
      <w:r>
        <w:rPr>
          <w:spacing w:val="-3"/>
        </w:rPr>
        <w:t xml:space="preserve"> </w:t>
      </w:r>
      <w:r>
        <w:t>all</w:t>
      </w:r>
      <w:r>
        <w:rPr>
          <w:spacing w:val="-3"/>
        </w:rPr>
        <w:t xml:space="preserve"> </w:t>
      </w:r>
      <w:r>
        <w:t>elections</w:t>
      </w:r>
      <w:r>
        <w:rPr>
          <w:spacing w:val="-3"/>
        </w:rPr>
        <w:t xml:space="preserve"> </w:t>
      </w:r>
      <w:r>
        <w:t>a</w:t>
      </w:r>
      <w:r>
        <w:rPr>
          <w:spacing w:val="-3"/>
        </w:rPr>
        <w:t xml:space="preserve"> </w:t>
      </w:r>
      <w:r>
        <w:t>member</w:t>
      </w:r>
      <w:r>
        <w:rPr>
          <w:spacing w:val="-3"/>
        </w:rPr>
        <w:t xml:space="preserve"> </w:t>
      </w:r>
      <w:r>
        <w:t>from</w:t>
      </w:r>
      <w:r>
        <w:rPr>
          <w:spacing w:val="-3"/>
        </w:rPr>
        <w:t xml:space="preserve"> </w:t>
      </w:r>
      <w:r>
        <w:t>the</w:t>
      </w:r>
      <w:r>
        <w:rPr>
          <w:spacing w:val="-3"/>
        </w:rPr>
        <w:t xml:space="preserve"> </w:t>
      </w:r>
      <w:r>
        <w:t>Credentialing</w:t>
      </w:r>
      <w:r>
        <w:rPr>
          <w:spacing w:val="-3"/>
        </w:rPr>
        <w:t xml:space="preserve"> </w:t>
      </w:r>
      <w:r>
        <w:t>and</w:t>
      </w:r>
      <w:r>
        <w:rPr>
          <w:spacing w:val="-3"/>
        </w:rPr>
        <w:t xml:space="preserve"> </w:t>
      </w:r>
      <w:r>
        <w:t>Validating</w:t>
      </w:r>
      <w:r>
        <w:rPr>
          <w:spacing w:val="-3"/>
        </w:rPr>
        <w:t xml:space="preserve"> </w:t>
      </w:r>
      <w:r>
        <w:t>Committee</w:t>
      </w:r>
      <w:r>
        <w:rPr>
          <w:spacing w:val="-3"/>
        </w:rPr>
        <w:t xml:space="preserve"> </w:t>
      </w:r>
      <w:r>
        <w:t>shall</w:t>
      </w:r>
      <w:r>
        <w:rPr>
          <w:spacing w:val="-3"/>
        </w:rPr>
        <w:t xml:space="preserve"> </w:t>
      </w:r>
      <w:r>
        <w:t xml:space="preserve">announce to the membership that all elected Officer positions are subject to the Credentialing and Validating Committee’s findings and Board of Directors acceptance and adoption of those </w:t>
      </w:r>
      <w:r>
        <w:rPr>
          <w:spacing w:val="-2"/>
        </w:rPr>
        <w:t>findings.</w:t>
      </w:r>
    </w:p>
    <w:p w14:paraId="7ED260F5" w14:textId="77777777" w:rsidR="00A87356" w:rsidRDefault="00000000">
      <w:pPr>
        <w:pStyle w:val="BodyText"/>
        <w:spacing w:before="159" w:line="259" w:lineRule="auto"/>
        <w:ind w:left="100"/>
      </w:pPr>
      <w:r>
        <w:t>After</w:t>
      </w:r>
      <w:r>
        <w:rPr>
          <w:spacing w:val="-4"/>
        </w:rPr>
        <w:t xml:space="preserve"> </w:t>
      </w:r>
      <w:r>
        <w:t>every</w:t>
      </w:r>
      <w:r>
        <w:rPr>
          <w:spacing w:val="-4"/>
        </w:rPr>
        <w:t xml:space="preserve"> </w:t>
      </w:r>
      <w:r>
        <w:t>election,</w:t>
      </w:r>
      <w:r>
        <w:rPr>
          <w:spacing w:val="-4"/>
        </w:rPr>
        <w:t xml:space="preserve"> </w:t>
      </w:r>
      <w:r>
        <w:t>the</w:t>
      </w:r>
      <w:r>
        <w:rPr>
          <w:spacing w:val="-4"/>
        </w:rPr>
        <w:t xml:space="preserve"> </w:t>
      </w:r>
      <w:r>
        <w:t>Credentialing</w:t>
      </w:r>
      <w:r>
        <w:rPr>
          <w:spacing w:val="-4"/>
        </w:rPr>
        <w:t xml:space="preserve"> </w:t>
      </w:r>
      <w:r>
        <w:t>and</w:t>
      </w:r>
      <w:r>
        <w:rPr>
          <w:spacing w:val="-4"/>
        </w:rPr>
        <w:t xml:space="preserve"> </w:t>
      </w:r>
      <w:r>
        <w:t>Validating</w:t>
      </w:r>
      <w:r>
        <w:rPr>
          <w:spacing w:val="-4"/>
        </w:rPr>
        <w:t xml:space="preserve"> </w:t>
      </w:r>
      <w:r>
        <w:t>Committee</w:t>
      </w:r>
      <w:r>
        <w:rPr>
          <w:spacing w:val="-4"/>
        </w:rPr>
        <w:t xml:space="preserve"> </w:t>
      </w:r>
      <w:r>
        <w:t>will</w:t>
      </w:r>
      <w:r>
        <w:rPr>
          <w:spacing w:val="-4"/>
        </w:rPr>
        <w:t xml:space="preserve"> </w:t>
      </w:r>
      <w:r>
        <w:t>convene</w:t>
      </w:r>
      <w:r>
        <w:rPr>
          <w:spacing w:val="-4"/>
        </w:rPr>
        <w:t xml:space="preserve"> </w:t>
      </w:r>
      <w:r>
        <w:t>a</w:t>
      </w:r>
      <w:r>
        <w:rPr>
          <w:spacing w:val="-4"/>
        </w:rPr>
        <w:t xml:space="preserve"> </w:t>
      </w:r>
      <w:r>
        <w:t>special</w:t>
      </w:r>
      <w:r>
        <w:rPr>
          <w:spacing w:val="-4"/>
        </w:rPr>
        <w:t xml:space="preserve"> </w:t>
      </w:r>
      <w:r>
        <w:t>meeting within 5 business days of the election to validate the votes cast in the election and vet the candidate’s running from the floor qualifications if required.</w:t>
      </w:r>
    </w:p>
    <w:p w14:paraId="67DE97F4" w14:textId="77777777" w:rsidR="00A87356" w:rsidRDefault="00A87356">
      <w:pPr>
        <w:spacing w:line="259" w:lineRule="auto"/>
        <w:sectPr w:rsidR="00A87356" w:rsidSect="00D076A7">
          <w:type w:val="continuous"/>
          <w:pgSz w:w="12240" w:h="15840"/>
          <w:pgMar w:top="1380" w:right="1360" w:bottom="280" w:left="1340" w:header="720" w:footer="720" w:gutter="0"/>
          <w:cols w:space="720"/>
        </w:sectPr>
      </w:pPr>
    </w:p>
    <w:p w14:paraId="61896943" w14:textId="7A76ADC2" w:rsidR="00A87356" w:rsidRDefault="00000000" w:rsidP="0072228F">
      <w:pPr>
        <w:pStyle w:val="BodyText"/>
        <w:spacing w:before="60" w:line="259" w:lineRule="auto"/>
        <w:ind w:left="100" w:right="113"/>
      </w:pPr>
      <w:r>
        <w:lastRenderedPageBreak/>
        <w:t xml:space="preserve">In the event a member </w:t>
      </w:r>
      <w:r w:rsidR="00160B60">
        <w:t xml:space="preserve">who ran from the floor and who won the vote is found </w:t>
      </w:r>
      <w:r>
        <w:t xml:space="preserve">not </w:t>
      </w:r>
      <w:r w:rsidR="00160B60">
        <w:t xml:space="preserve">to be </w:t>
      </w:r>
      <w:r>
        <w:t xml:space="preserve">in good standing </w:t>
      </w:r>
      <w:r w:rsidR="00160B60">
        <w:t xml:space="preserve">their election </w:t>
      </w:r>
      <w:r>
        <w:t>is invalidated based on Article 5 Section 6</w:t>
      </w:r>
      <w:r w:rsidR="00160B60">
        <w:t>.</w:t>
      </w:r>
      <w:r>
        <w:t xml:space="preserve"> </w:t>
      </w:r>
      <w:r w:rsidR="00160B60">
        <w:t xml:space="preserve">The member </w:t>
      </w:r>
      <w:r>
        <w:t>will</w:t>
      </w:r>
      <w:r>
        <w:rPr>
          <w:spacing w:val="-3"/>
        </w:rPr>
        <w:t xml:space="preserve"> </w:t>
      </w:r>
      <w:r>
        <w:t>be</w:t>
      </w:r>
      <w:r>
        <w:rPr>
          <w:spacing w:val="-3"/>
        </w:rPr>
        <w:t xml:space="preserve"> </w:t>
      </w:r>
      <w:r>
        <w:t>provisionally</w:t>
      </w:r>
      <w:r>
        <w:rPr>
          <w:spacing w:val="-3"/>
        </w:rPr>
        <w:t xml:space="preserve"> </w:t>
      </w:r>
      <w:r>
        <w:t>disqualified</w:t>
      </w:r>
      <w:r>
        <w:rPr>
          <w:spacing w:val="-3"/>
        </w:rPr>
        <w:t xml:space="preserve"> </w:t>
      </w:r>
      <w:r w:rsidR="00160B60">
        <w:rPr>
          <w:spacing w:val="-3"/>
        </w:rPr>
        <w:t xml:space="preserve">from taking office </w:t>
      </w:r>
      <w:r>
        <w:t>and</w:t>
      </w:r>
      <w:r>
        <w:rPr>
          <w:spacing w:val="-3"/>
        </w:rPr>
        <w:t xml:space="preserve"> </w:t>
      </w:r>
      <w:r>
        <w:t>the</w:t>
      </w:r>
      <w:r>
        <w:rPr>
          <w:spacing w:val="-3"/>
        </w:rPr>
        <w:t xml:space="preserve"> </w:t>
      </w:r>
      <w:proofErr w:type="gramStart"/>
      <w:r>
        <w:t>member</w:t>
      </w:r>
      <w:r>
        <w:rPr>
          <w:spacing w:val="-3"/>
        </w:rPr>
        <w:t xml:space="preserve"> </w:t>
      </w:r>
      <w:r>
        <w:t>and</w:t>
      </w:r>
      <w:proofErr w:type="gramEnd"/>
      <w:r>
        <w:rPr>
          <w:spacing w:val="-3"/>
        </w:rPr>
        <w:t xml:space="preserve"> </w:t>
      </w:r>
      <w:r>
        <w:t>shall</w:t>
      </w:r>
      <w:r>
        <w:rPr>
          <w:spacing w:val="-3"/>
        </w:rPr>
        <w:t xml:space="preserve"> </w:t>
      </w:r>
      <w:r>
        <w:t>be given notice of the Credentialing and Validating Committee's findings in writing within 2 business days of such findings.</w:t>
      </w:r>
    </w:p>
    <w:p w14:paraId="0DD1BD1B" w14:textId="77777777" w:rsidR="0072228F" w:rsidRDefault="0072228F" w:rsidP="0072228F">
      <w:pPr>
        <w:pStyle w:val="BodyText"/>
        <w:spacing w:before="60" w:line="259" w:lineRule="auto"/>
        <w:ind w:left="100" w:right="113"/>
      </w:pPr>
    </w:p>
    <w:p w14:paraId="6F98238D" w14:textId="77777777" w:rsidR="00A87356" w:rsidRDefault="00000000">
      <w:pPr>
        <w:pStyle w:val="BodyText"/>
        <w:spacing w:before="1" w:line="259" w:lineRule="auto"/>
        <w:ind w:left="100" w:right="134"/>
      </w:pPr>
      <w:r>
        <w:t>Furthermore, in the event a winning candidate's running from the floor qualifications and credentials</w:t>
      </w:r>
      <w:r>
        <w:rPr>
          <w:spacing w:val="-3"/>
        </w:rPr>
        <w:t xml:space="preserve"> </w:t>
      </w:r>
      <w:r>
        <w:t>do</w:t>
      </w:r>
      <w:r>
        <w:rPr>
          <w:spacing w:val="-3"/>
        </w:rPr>
        <w:t xml:space="preserve"> </w:t>
      </w:r>
      <w:r>
        <w:t>not</w:t>
      </w:r>
      <w:r>
        <w:rPr>
          <w:spacing w:val="-3"/>
        </w:rPr>
        <w:t xml:space="preserve"> </w:t>
      </w:r>
      <w:r>
        <w:t>meet</w:t>
      </w:r>
      <w:r>
        <w:rPr>
          <w:spacing w:val="-3"/>
        </w:rPr>
        <w:t xml:space="preserve"> </w:t>
      </w:r>
      <w:r>
        <w:t>the</w:t>
      </w:r>
      <w:r>
        <w:rPr>
          <w:spacing w:val="-3"/>
        </w:rPr>
        <w:t xml:space="preserve"> </w:t>
      </w:r>
      <w:r>
        <w:t>criteria</w:t>
      </w:r>
      <w:r>
        <w:rPr>
          <w:spacing w:val="-3"/>
        </w:rPr>
        <w:t xml:space="preserve"> </w:t>
      </w:r>
      <w:r>
        <w:t>outlined</w:t>
      </w:r>
      <w:r>
        <w:rPr>
          <w:spacing w:val="-3"/>
        </w:rPr>
        <w:t xml:space="preserve"> </w:t>
      </w:r>
      <w:r>
        <w:t>in</w:t>
      </w:r>
      <w:r>
        <w:rPr>
          <w:spacing w:val="-3"/>
        </w:rPr>
        <w:t xml:space="preserve"> </w:t>
      </w:r>
      <w:r>
        <w:t>Article</w:t>
      </w:r>
      <w:r>
        <w:rPr>
          <w:spacing w:val="-3"/>
        </w:rPr>
        <w:t xml:space="preserve"> </w:t>
      </w:r>
      <w:r>
        <w:t>X,</w:t>
      </w:r>
      <w:r>
        <w:rPr>
          <w:spacing w:val="-3"/>
        </w:rPr>
        <w:t xml:space="preserve"> </w:t>
      </w:r>
      <w:r>
        <w:t>Section</w:t>
      </w:r>
      <w:r>
        <w:rPr>
          <w:spacing w:val="-3"/>
        </w:rPr>
        <w:t xml:space="preserve"> </w:t>
      </w:r>
      <w:r>
        <w:t>10,</w:t>
      </w:r>
      <w:r>
        <w:rPr>
          <w:spacing w:val="-3"/>
        </w:rPr>
        <w:t xml:space="preserve"> </w:t>
      </w:r>
      <w:r>
        <w:t>the</w:t>
      </w:r>
      <w:r>
        <w:rPr>
          <w:spacing w:val="-3"/>
        </w:rPr>
        <w:t xml:space="preserve"> </w:t>
      </w:r>
      <w:r>
        <w:t>candidate</w:t>
      </w:r>
      <w:r>
        <w:rPr>
          <w:spacing w:val="-3"/>
        </w:rPr>
        <w:t xml:space="preserve"> </w:t>
      </w:r>
      <w:r>
        <w:t>shall</w:t>
      </w:r>
      <w:r>
        <w:rPr>
          <w:spacing w:val="-3"/>
        </w:rPr>
        <w:t xml:space="preserve"> </w:t>
      </w:r>
      <w:r>
        <w:t>be</w:t>
      </w:r>
      <w:r>
        <w:rPr>
          <w:spacing w:val="-3"/>
        </w:rPr>
        <w:t xml:space="preserve"> </w:t>
      </w:r>
      <w:r>
        <w:t>given notice of the Credentialing and Validating Committee's findings in writing within 2 business days of such findings.</w:t>
      </w:r>
    </w:p>
    <w:p w14:paraId="3A98CDDC" w14:textId="06446357" w:rsidR="00A87356" w:rsidRDefault="00000000">
      <w:pPr>
        <w:pStyle w:val="BodyText"/>
        <w:spacing w:before="159" w:line="259" w:lineRule="auto"/>
        <w:ind w:left="100" w:right="142"/>
      </w:pPr>
      <w:r>
        <w:t xml:space="preserve">In addition, if the </w:t>
      </w:r>
      <w:r w:rsidR="00160B60">
        <w:t xml:space="preserve">winning </w:t>
      </w:r>
      <w:r>
        <w:t>member not in good standing disputes the accuracy of the Credentialing and Validating Committee findings, th</w:t>
      </w:r>
      <w:r w:rsidR="00160B60">
        <w:t xml:space="preserve">at </w:t>
      </w:r>
      <w:r>
        <w:t xml:space="preserve">candidate must respond in writing within 5 business days with supporting documentation that refutes the Credentialing and Validating Committee's findings. </w:t>
      </w:r>
      <w:r w:rsidR="00160B60">
        <w:br/>
      </w:r>
      <w:r w:rsidR="00160B60">
        <w:br/>
      </w:r>
      <w:r>
        <w:t xml:space="preserve">The Credentialing and Validating Committee shall present all documentation to the Board of Directors who shall make the final decision </w:t>
      </w:r>
      <w:proofErr w:type="gramStart"/>
      <w:r w:rsidR="002044E8">
        <w:t>whether or not</w:t>
      </w:r>
      <w:proofErr w:type="gramEnd"/>
      <w:r w:rsidR="002044E8">
        <w:t xml:space="preserve"> </w:t>
      </w:r>
      <w:r>
        <w:t>the</w:t>
      </w:r>
      <w:r w:rsidR="002044E8">
        <w:t xml:space="preserve"> </w:t>
      </w:r>
      <w:r>
        <w:t>candidate running from the floor</w:t>
      </w:r>
      <w:r>
        <w:rPr>
          <w:spacing w:val="-3"/>
        </w:rPr>
        <w:t xml:space="preserve"> </w:t>
      </w:r>
      <w:r>
        <w:t>has</w:t>
      </w:r>
      <w:r>
        <w:rPr>
          <w:spacing w:val="-3"/>
        </w:rPr>
        <w:t xml:space="preserve"> </w:t>
      </w:r>
      <w:r>
        <w:t>met</w:t>
      </w:r>
      <w:r>
        <w:rPr>
          <w:spacing w:val="-3"/>
        </w:rPr>
        <w:t xml:space="preserve"> </w:t>
      </w:r>
      <w:r>
        <w:t>the</w:t>
      </w:r>
      <w:r>
        <w:rPr>
          <w:spacing w:val="-3"/>
        </w:rPr>
        <w:t xml:space="preserve"> </w:t>
      </w:r>
      <w:r>
        <w:t>qualifications</w:t>
      </w:r>
      <w:r>
        <w:rPr>
          <w:spacing w:val="-3"/>
        </w:rPr>
        <w:t xml:space="preserve"> </w:t>
      </w:r>
      <w:r>
        <w:t>in</w:t>
      </w:r>
      <w:r>
        <w:rPr>
          <w:spacing w:val="-3"/>
        </w:rPr>
        <w:t xml:space="preserve"> </w:t>
      </w:r>
      <w:r>
        <w:t>accordance</w:t>
      </w:r>
      <w:r>
        <w:rPr>
          <w:spacing w:val="-3"/>
        </w:rPr>
        <w:t xml:space="preserve"> </w:t>
      </w:r>
      <w:r>
        <w:t>with</w:t>
      </w:r>
      <w:r>
        <w:rPr>
          <w:spacing w:val="-3"/>
        </w:rPr>
        <w:t xml:space="preserve"> </w:t>
      </w:r>
      <w:r>
        <w:t>Article</w:t>
      </w:r>
      <w:r>
        <w:rPr>
          <w:spacing w:val="-3"/>
        </w:rPr>
        <w:t xml:space="preserve"> </w:t>
      </w:r>
      <w:r>
        <w:t>X,</w:t>
      </w:r>
      <w:r>
        <w:rPr>
          <w:spacing w:val="-3"/>
        </w:rPr>
        <w:t xml:space="preserve"> </w:t>
      </w:r>
      <w:r>
        <w:t>Section</w:t>
      </w:r>
      <w:r>
        <w:rPr>
          <w:spacing w:val="-3"/>
        </w:rPr>
        <w:t xml:space="preserve"> </w:t>
      </w:r>
      <w:r>
        <w:t>10</w:t>
      </w:r>
      <w:r>
        <w:rPr>
          <w:spacing w:val="-3"/>
        </w:rPr>
        <w:t xml:space="preserve"> </w:t>
      </w:r>
      <w:r>
        <w:t>within</w:t>
      </w:r>
      <w:r>
        <w:rPr>
          <w:spacing w:val="-3"/>
        </w:rPr>
        <w:t xml:space="preserve"> </w:t>
      </w:r>
      <w:r>
        <w:t>5</w:t>
      </w:r>
      <w:r>
        <w:rPr>
          <w:spacing w:val="-3"/>
        </w:rPr>
        <w:t xml:space="preserve"> </w:t>
      </w:r>
      <w:r>
        <w:t>business</w:t>
      </w:r>
      <w:r>
        <w:rPr>
          <w:spacing w:val="-3"/>
        </w:rPr>
        <w:t xml:space="preserve"> </w:t>
      </w:r>
      <w:r>
        <w:t xml:space="preserve">days of receiving the documentation. The Board will give notice of its findings to </w:t>
      </w:r>
      <w:r w:rsidR="002044E8">
        <w:t xml:space="preserve">the </w:t>
      </w:r>
      <w:r>
        <w:t>member</w:t>
      </w:r>
      <w:r w:rsidR="002044E8">
        <w:t xml:space="preserve"> </w:t>
      </w:r>
      <w:proofErr w:type="gramStart"/>
      <w:r w:rsidR="002044E8">
        <w:t>that</w:t>
      </w:r>
      <w:proofErr w:type="gramEnd"/>
      <w:r w:rsidR="002044E8">
        <w:t xml:space="preserve"> he or she has been found to be in good standing or </w:t>
      </w:r>
      <w:r>
        <w:t>not</w:t>
      </w:r>
      <w:r w:rsidR="002044E8">
        <w:t xml:space="preserve"> to be</w:t>
      </w:r>
      <w:r>
        <w:t xml:space="preserve"> in good standing within 2 business days of its final decision***.</w:t>
      </w:r>
    </w:p>
    <w:p w14:paraId="131E51A8" w14:textId="046550FB" w:rsidR="00A87356" w:rsidRDefault="00000000">
      <w:pPr>
        <w:pStyle w:val="BodyText"/>
        <w:spacing w:before="157" w:line="259" w:lineRule="auto"/>
        <w:ind w:left="100" w:right="113"/>
      </w:pPr>
      <w:r>
        <w:t xml:space="preserve">Finally, if the </w:t>
      </w:r>
      <w:r w:rsidR="002044E8">
        <w:t xml:space="preserve">Credentialing and Validating Committee </w:t>
      </w:r>
      <w:r>
        <w:t xml:space="preserve">ascertain </w:t>
      </w:r>
      <w:proofErr w:type="gramStart"/>
      <w:r>
        <w:t xml:space="preserve">that </w:t>
      </w:r>
      <w:r w:rsidR="003456CD">
        <w:t>members</w:t>
      </w:r>
      <w:proofErr w:type="gramEnd"/>
      <w:r w:rsidR="003456CD">
        <w:t xml:space="preserve"> not in good standing casted </w:t>
      </w:r>
      <w:r>
        <w:t>votes</w:t>
      </w:r>
      <w:r w:rsidR="003456CD">
        <w:t>, those votes shall be</w:t>
      </w:r>
      <w:r>
        <w:t xml:space="preserve"> invalidated and </w:t>
      </w:r>
      <w:r w:rsidR="003456CD">
        <w:t xml:space="preserve">or </w:t>
      </w:r>
      <w:r>
        <w:t>the winning candidate running from the floor has not met required qualifications</w:t>
      </w:r>
      <w:r>
        <w:rPr>
          <w:spacing w:val="-3"/>
        </w:rPr>
        <w:t xml:space="preserve"> </w:t>
      </w:r>
      <w:r>
        <w:t>outlined</w:t>
      </w:r>
      <w:r>
        <w:rPr>
          <w:spacing w:val="-3"/>
        </w:rPr>
        <w:t xml:space="preserve"> </w:t>
      </w:r>
      <w:r>
        <w:t>in</w:t>
      </w:r>
      <w:r>
        <w:rPr>
          <w:spacing w:val="-3"/>
        </w:rPr>
        <w:t xml:space="preserve"> </w:t>
      </w:r>
      <w:r>
        <w:t>Article</w:t>
      </w:r>
      <w:r>
        <w:rPr>
          <w:spacing w:val="-3"/>
        </w:rPr>
        <w:t xml:space="preserve"> </w:t>
      </w:r>
      <w:r>
        <w:t>X,</w:t>
      </w:r>
      <w:r>
        <w:rPr>
          <w:spacing w:val="-3"/>
        </w:rPr>
        <w:t xml:space="preserve"> </w:t>
      </w:r>
      <w:r>
        <w:t>Section</w:t>
      </w:r>
      <w:r>
        <w:rPr>
          <w:spacing w:val="-3"/>
        </w:rPr>
        <w:t xml:space="preserve"> </w:t>
      </w:r>
      <w:r>
        <w:t>10,</w:t>
      </w:r>
      <w:r>
        <w:rPr>
          <w:spacing w:val="-3"/>
        </w:rPr>
        <w:t xml:space="preserve"> </w:t>
      </w:r>
      <w:r>
        <w:t>the</w:t>
      </w:r>
      <w:r>
        <w:rPr>
          <w:spacing w:val="-3"/>
        </w:rPr>
        <w:t xml:space="preserve"> </w:t>
      </w:r>
      <w:r>
        <w:t>next</w:t>
      </w:r>
      <w:r>
        <w:rPr>
          <w:spacing w:val="-3"/>
        </w:rPr>
        <w:t xml:space="preserve"> </w:t>
      </w:r>
      <w:r>
        <w:t>2</w:t>
      </w:r>
      <w:r>
        <w:rPr>
          <w:spacing w:val="-3"/>
        </w:rPr>
        <w:t xml:space="preserve"> </w:t>
      </w:r>
      <w:r>
        <w:t>candidates</w:t>
      </w:r>
      <w:r>
        <w:rPr>
          <w:spacing w:val="-3"/>
        </w:rPr>
        <w:t xml:space="preserve"> </w:t>
      </w:r>
      <w:r>
        <w:t>with</w:t>
      </w:r>
      <w:r>
        <w:rPr>
          <w:spacing w:val="-3"/>
        </w:rPr>
        <w:t xml:space="preserve"> </w:t>
      </w:r>
      <w:r>
        <w:t>the</w:t>
      </w:r>
      <w:r>
        <w:rPr>
          <w:spacing w:val="-3"/>
        </w:rPr>
        <w:t xml:space="preserve"> </w:t>
      </w:r>
      <w:r>
        <w:t>next</w:t>
      </w:r>
      <w:r>
        <w:rPr>
          <w:spacing w:val="-3"/>
        </w:rPr>
        <w:t xml:space="preserve"> </w:t>
      </w:r>
      <w:r>
        <w:t>highest</w:t>
      </w:r>
      <w:r>
        <w:rPr>
          <w:spacing w:val="-3"/>
        </w:rPr>
        <w:t xml:space="preserve"> </w:t>
      </w:r>
      <w:r>
        <w:t>votes shall be presented to the entire membership for a special election meeting.</w:t>
      </w:r>
    </w:p>
    <w:p w14:paraId="0D2F609E" w14:textId="3DE05007" w:rsidR="00A87356" w:rsidRDefault="00000000">
      <w:pPr>
        <w:pStyle w:val="BodyText"/>
        <w:spacing w:before="159" w:line="259" w:lineRule="auto"/>
        <w:ind w:left="100" w:right="129"/>
      </w:pPr>
      <w:r>
        <w:t>The Board of Directors shall communicate its findings to the general membership electronically. Two</w:t>
      </w:r>
      <w:r>
        <w:rPr>
          <w:spacing w:val="-3"/>
        </w:rPr>
        <w:t xml:space="preserve"> </w:t>
      </w:r>
      <w:proofErr w:type="spellStart"/>
      <w:proofErr w:type="gramStart"/>
      <w:r>
        <w:t>weeks</w:t>
      </w:r>
      <w:proofErr w:type="gramEnd"/>
      <w:r>
        <w:rPr>
          <w:spacing w:val="-3"/>
        </w:rPr>
        <w:t xml:space="preserve"> </w:t>
      </w:r>
      <w:r>
        <w:t>notice</w:t>
      </w:r>
      <w:proofErr w:type="spellEnd"/>
      <w:r>
        <w:rPr>
          <w:spacing w:val="-3"/>
        </w:rPr>
        <w:t xml:space="preserve"> </w:t>
      </w:r>
      <w:r>
        <w:t>shall</w:t>
      </w:r>
      <w:r>
        <w:rPr>
          <w:spacing w:val="-3"/>
        </w:rPr>
        <w:t xml:space="preserve"> </w:t>
      </w:r>
      <w:r>
        <w:t>be</w:t>
      </w:r>
      <w:r>
        <w:rPr>
          <w:spacing w:val="-3"/>
        </w:rPr>
        <w:t xml:space="preserve"> </w:t>
      </w:r>
      <w:r>
        <w:t>given</w:t>
      </w:r>
      <w:r>
        <w:rPr>
          <w:spacing w:val="-3"/>
        </w:rPr>
        <w:t xml:space="preserve"> </w:t>
      </w:r>
      <w:r>
        <w:t>to</w:t>
      </w:r>
      <w:r>
        <w:rPr>
          <w:spacing w:val="-3"/>
        </w:rPr>
        <w:t xml:space="preserve"> </w:t>
      </w:r>
      <w:r>
        <w:t>the</w:t>
      </w:r>
      <w:r>
        <w:rPr>
          <w:spacing w:val="-3"/>
        </w:rPr>
        <w:t xml:space="preserve"> </w:t>
      </w:r>
      <w:r>
        <w:t>membership</w:t>
      </w:r>
      <w:r>
        <w:rPr>
          <w:spacing w:val="-3"/>
        </w:rPr>
        <w:t xml:space="preserve"> </w:t>
      </w:r>
      <w:r>
        <w:t>to</w:t>
      </w:r>
      <w:r>
        <w:rPr>
          <w:spacing w:val="-3"/>
        </w:rPr>
        <w:t xml:space="preserve"> </w:t>
      </w:r>
      <w:r>
        <w:t>attend</w:t>
      </w:r>
      <w:r>
        <w:rPr>
          <w:spacing w:val="-3"/>
        </w:rPr>
        <w:t xml:space="preserve"> </w:t>
      </w:r>
      <w:r>
        <w:t>a</w:t>
      </w:r>
      <w:r>
        <w:rPr>
          <w:spacing w:val="-3"/>
        </w:rPr>
        <w:t xml:space="preserve"> </w:t>
      </w:r>
      <w:r>
        <w:t>special</w:t>
      </w:r>
      <w:r>
        <w:rPr>
          <w:spacing w:val="-3"/>
        </w:rPr>
        <w:t xml:space="preserve"> </w:t>
      </w:r>
      <w:r>
        <w:t>in</w:t>
      </w:r>
      <w:r>
        <w:rPr>
          <w:spacing w:val="-3"/>
        </w:rPr>
        <w:t xml:space="preserve"> </w:t>
      </w:r>
      <w:r>
        <w:t>person</w:t>
      </w:r>
      <w:r>
        <w:rPr>
          <w:spacing w:val="-3"/>
        </w:rPr>
        <w:t xml:space="preserve"> </w:t>
      </w:r>
      <w:r>
        <w:t>election</w:t>
      </w:r>
      <w:r>
        <w:rPr>
          <w:spacing w:val="-3"/>
        </w:rPr>
        <w:t xml:space="preserve"> </w:t>
      </w:r>
      <w:r>
        <w:t>for</w:t>
      </w:r>
      <w:r>
        <w:rPr>
          <w:spacing w:val="-3"/>
        </w:rPr>
        <w:t xml:space="preserve"> </w:t>
      </w:r>
      <w:r>
        <w:t>the invalidated offices only. The candidate with the highest number of votes shall be installed into office. In the event only there were only 2 candidates running for office and one of the candidates has not met the qualifications outlined in Article X Section 10, the candidate with the 2</w:t>
      </w:r>
      <w:proofErr w:type="spellStart"/>
      <w:r>
        <w:rPr>
          <w:position w:val="8"/>
          <w:sz w:val="12"/>
        </w:rPr>
        <w:t>nd</w:t>
      </w:r>
      <w:proofErr w:type="spellEnd"/>
      <w:r>
        <w:rPr>
          <w:spacing w:val="40"/>
          <w:position w:val="8"/>
          <w:sz w:val="12"/>
        </w:rPr>
        <w:t xml:space="preserve"> </w:t>
      </w:r>
      <w:r>
        <w:t>highest votes will be elected and no special election shall be required***</w:t>
      </w:r>
    </w:p>
    <w:p w14:paraId="6D9A44EB" w14:textId="77777777" w:rsidR="00A87356" w:rsidRDefault="00A87356">
      <w:pPr>
        <w:pStyle w:val="BodyText"/>
      </w:pPr>
    </w:p>
    <w:p w14:paraId="5252DC10" w14:textId="77777777" w:rsidR="00A87356" w:rsidRDefault="00A87356">
      <w:pPr>
        <w:pStyle w:val="BodyText"/>
        <w:spacing w:before="65"/>
      </w:pPr>
    </w:p>
    <w:p w14:paraId="4FD132D8" w14:textId="77777777" w:rsidR="00A87356" w:rsidRDefault="00000000">
      <w:pPr>
        <w:pStyle w:val="Heading1"/>
      </w:pPr>
      <w:r>
        <w:rPr>
          <w:color w:val="000000"/>
          <w:highlight w:val="yellow"/>
        </w:rPr>
        <w:t xml:space="preserve">ARTICLE </w:t>
      </w:r>
      <w:r>
        <w:rPr>
          <w:color w:val="000000"/>
          <w:spacing w:val="-4"/>
          <w:highlight w:val="yellow"/>
        </w:rPr>
        <w:t>XVII</w:t>
      </w:r>
      <w:r>
        <w:rPr>
          <w:color w:val="000000"/>
          <w:spacing w:val="40"/>
          <w:highlight w:val="yellow"/>
        </w:rPr>
        <w:t xml:space="preserve"> </w:t>
      </w:r>
    </w:p>
    <w:p w14:paraId="27986AED" w14:textId="77777777" w:rsidR="00A87356" w:rsidRDefault="00000000">
      <w:pPr>
        <w:ind w:left="100"/>
        <w:rPr>
          <w:b/>
          <w:sz w:val="24"/>
        </w:rPr>
      </w:pPr>
      <w:r>
        <w:rPr>
          <w:b/>
          <w:color w:val="000000"/>
          <w:spacing w:val="-2"/>
          <w:sz w:val="24"/>
          <w:highlight w:val="yellow"/>
        </w:rPr>
        <w:t>Dissolution</w:t>
      </w:r>
    </w:p>
    <w:p w14:paraId="1D4AD380" w14:textId="77777777" w:rsidR="00A87356" w:rsidRDefault="00A87356">
      <w:pPr>
        <w:pStyle w:val="BodyText"/>
        <w:rPr>
          <w:b/>
        </w:rPr>
      </w:pPr>
    </w:p>
    <w:p w14:paraId="5AA0A153" w14:textId="77777777" w:rsidR="00A87356" w:rsidRDefault="00000000">
      <w:pPr>
        <w:pStyle w:val="BodyText"/>
        <w:ind w:left="100" w:right="196"/>
        <w:jc w:val="both"/>
        <w:rPr>
          <w:color w:val="000000"/>
        </w:rPr>
      </w:pPr>
      <w:r>
        <w:rPr>
          <w:color w:val="000000"/>
          <w:highlight w:val="yellow"/>
        </w:rPr>
        <w:t>***SECTION 1 (PROPOSED)***</w:t>
      </w:r>
      <w:r>
        <w:rPr>
          <w:color w:val="000000"/>
        </w:rPr>
        <w:t xml:space="preserve"> Upon the dissolution or winding up of the affairs of this Association, the Board of Directors, after providing for payment of all obligations, shall distribute any remaining assets to certified members (confirmed by membership rolls) for the last 10 years in equal amounts. There will be an 18-month winding up period to locate and verify certified members. At the conclusion of the 18-month period all certified and located members for the last 10 years will be issued an equal share of the remaining assets.</w:t>
      </w:r>
    </w:p>
    <w:p w14:paraId="3920C65F" w14:textId="77777777" w:rsidR="00C86055" w:rsidRDefault="00C86055">
      <w:pPr>
        <w:pStyle w:val="BodyText"/>
        <w:ind w:left="100" w:right="196"/>
        <w:jc w:val="both"/>
        <w:rPr>
          <w:color w:val="000000"/>
        </w:rPr>
      </w:pPr>
    </w:p>
    <w:p w14:paraId="40E7F951" w14:textId="77777777" w:rsidR="00C86055" w:rsidRDefault="00C86055">
      <w:pPr>
        <w:pStyle w:val="BodyText"/>
        <w:ind w:left="100" w:right="196"/>
        <w:jc w:val="both"/>
        <w:rPr>
          <w:color w:val="000000"/>
        </w:rPr>
      </w:pPr>
    </w:p>
    <w:p w14:paraId="25A28F8E" w14:textId="77777777" w:rsidR="00C86055" w:rsidRDefault="00C86055">
      <w:pPr>
        <w:pStyle w:val="BodyText"/>
        <w:ind w:left="100" w:right="196"/>
        <w:jc w:val="both"/>
        <w:rPr>
          <w:color w:val="000000"/>
        </w:rPr>
      </w:pPr>
    </w:p>
    <w:p w14:paraId="440F5FC7" w14:textId="77777777" w:rsidR="00C86055" w:rsidRDefault="00C86055">
      <w:pPr>
        <w:pStyle w:val="BodyText"/>
        <w:ind w:left="100" w:right="196"/>
        <w:jc w:val="both"/>
        <w:rPr>
          <w:color w:val="000000"/>
        </w:rPr>
      </w:pPr>
    </w:p>
    <w:p w14:paraId="77049767" w14:textId="77777777" w:rsidR="00C86055" w:rsidRDefault="00C86055">
      <w:pPr>
        <w:pStyle w:val="BodyText"/>
        <w:ind w:left="100" w:right="196"/>
        <w:jc w:val="both"/>
        <w:rPr>
          <w:color w:val="000000"/>
        </w:rPr>
      </w:pPr>
    </w:p>
    <w:p w14:paraId="2B78CDFA" w14:textId="77777777" w:rsidR="00C86055" w:rsidRDefault="00C86055">
      <w:pPr>
        <w:pStyle w:val="BodyText"/>
        <w:ind w:left="100" w:right="196"/>
        <w:jc w:val="both"/>
        <w:rPr>
          <w:color w:val="000000"/>
        </w:rPr>
      </w:pPr>
    </w:p>
    <w:p w14:paraId="3760668C" w14:textId="77777777" w:rsidR="00C86055" w:rsidRDefault="00C86055" w:rsidP="00C86055">
      <w:pPr>
        <w:pStyle w:val="BodyText"/>
        <w:ind w:left="100" w:right="196"/>
        <w:rPr>
          <w:b/>
        </w:rPr>
      </w:pPr>
      <w:r w:rsidRPr="00C86055">
        <w:rPr>
          <w:b/>
          <w:u w:val="thick"/>
        </w:rPr>
        <w:t>Policy Statement Synopsis</w:t>
      </w:r>
      <w:r w:rsidRPr="00C86055">
        <w:rPr>
          <w:b/>
        </w:rPr>
        <w:t xml:space="preserve"> </w:t>
      </w:r>
    </w:p>
    <w:p w14:paraId="3AAE6CCC" w14:textId="77777777" w:rsidR="00C86055" w:rsidRDefault="00C86055" w:rsidP="00C86055">
      <w:pPr>
        <w:pStyle w:val="BodyText"/>
        <w:ind w:left="100" w:right="196"/>
        <w:rPr>
          <w:b/>
        </w:rPr>
      </w:pPr>
    </w:p>
    <w:p w14:paraId="26C0CC3A" w14:textId="084ADA89" w:rsidR="00C86055" w:rsidRDefault="00C86055" w:rsidP="00C86055">
      <w:pPr>
        <w:pStyle w:val="BodyText"/>
        <w:ind w:left="100" w:right="196"/>
      </w:pPr>
      <w:r w:rsidRPr="00C86055">
        <w:rPr>
          <w:b/>
        </w:rPr>
        <w:t xml:space="preserve">Section 2: </w:t>
      </w:r>
      <w:r w:rsidRPr="00C86055">
        <w:t>Legal Proceedings.</w:t>
      </w:r>
    </w:p>
    <w:p w14:paraId="56CA5AFE" w14:textId="77777777" w:rsidR="00C86055" w:rsidRPr="00C86055" w:rsidRDefault="00C86055" w:rsidP="00C86055">
      <w:pPr>
        <w:pStyle w:val="BodyText"/>
        <w:ind w:left="100" w:right="196"/>
      </w:pPr>
    </w:p>
    <w:p w14:paraId="58988080" w14:textId="22A09B07" w:rsidR="00C86055" w:rsidRDefault="00C86055" w:rsidP="00C86055">
      <w:pPr>
        <w:pStyle w:val="BodyText"/>
        <w:numPr>
          <w:ilvl w:val="0"/>
          <w:numId w:val="1"/>
        </w:numPr>
        <w:ind w:right="196"/>
        <w:jc w:val="both"/>
      </w:pPr>
      <w:r w:rsidRPr="00C86055">
        <w:t xml:space="preserve">Any </w:t>
      </w:r>
      <w:r>
        <w:t>CBR</w:t>
      </w:r>
      <w:r w:rsidR="003456CD">
        <w:t xml:space="preserve"> Member </w:t>
      </w:r>
      <w:r w:rsidRPr="00C86055">
        <w:t>who initiates legal proceedings against the NAREB</w:t>
      </w:r>
      <w:r>
        <w:t>, CAREB or</w:t>
      </w:r>
      <w:r w:rsidR="003456CD">
        <w:t xml:space="preserve"> the</w:t>
      </w:r>
      <w:r>
        <w:t xml:space="preserve"> CBR</w:t>
      </w:r>
      <w:r w:rsidR="003456CD">
        <w:t xml:space="preserve">, </w:t>
      </w:r>
      <w:r w:rsidRPr="00C86055">
        <w:t xml:space="preserve">whether directly, indirectly, or participates in any legal proceedings against </w:t>
      </w:r>
      <w:r>
        <w:t>NAREB, CAREB or CBR</w:t>
      </w:r>
      <w:r w:rsidRPr="00C86055">
        <w:t xml:space="preserve"> may be subject to removal, recusal, or suspension from their duties with or without cause, which may also include the denial of their access </w:t>
      </w:r>
      <w:r w:rsidR="009849E1">
        <w:t xml:space="preserve">meetings or </w:t>
      </w:r>
      <w:r w:rsidRPr="00C86055">
        <w:t>to the Board of Directors</w:t>
      </w:r>
      <w:r w:rsidR="003456CD">
        <w:t xml:space="preserve"> or privy to</w:t>
      </w:r>
      <w:r w:rsidRPr="00C86055">
        <w:t xml:space="preserve"> information that may compromise the confidentiality, integrity and best interest of the Board of Directors.</w:t>
      </w:r>
    </w:p>
    <w:p w14:paraId="647EDD2C" w14:textId="77777777" w:rsidR="003456CD" w:rsidRPr="00C86055" w:rsidRDefault="003456CD" w:rsidP="003456CD">
      <w:pPr>
        <w:pStyle w:val="BodyText"/>
        <w:ind w:left="1039" w:right="196"/>
        <w:jc w:val="right"/>
      </w:pPr>
    </w:p>
    <w:p w14:paraId="6D869380" w14:textId="24A3BA12" w:rsidR="00C86055" w:rsidRDefault="00C86055" w:rsidP="00C86055">
      <w:pPr>
        <w:pStyle w:val="BodyText"/>
        <w:numPr>
          <w:ilvl w:val="0"/>
          <w:numId w:val="1"/>
        </w:numPr>
        <w:ind w:right="196"/>
        <w:jc w:val="both"/>
      </w:pPr>
      <w:r w:rsidRPr="00C86055">
        <w:t xml:space="preserve">The decision to remove, recuse, or suspend a Member and to deny access </w:t>
      </w:r>
      <w:r w:rsidR="009849E1">
        <w:t xml:space="preserve">membership meetings or </w:t>
      </w:r>
      <w:r w:rsidRPr="00C86055">
        <w:t>to the Board of Director</w:t>
      </w:r>
      <w:r w:rsidR="003456CD">
        <w:t>s</w:t>
      </w:r>
      <w:r w:rsidRPr="00C86055">
        <w:t xml:space="preserve"> information shall be by a majority vote of Directors then in office with a quorum present</w:t>
      </w:r>
      <w:r w:rsidR="003456CD">
        <w:t xml:space="preserve"> in accordance with </w:t>
      </w:r>
      <w:r w:rsidRPr="00C86055">
        <w:t xml:space="preserve">the applicable Federal, State and Local laws. The affected </w:t>
      </w:r>
      <w:r w:rsidR="009849E1">
        <w:t>Member</w:t>
      </w:r>
      <w:r w:rsidRPr="00C86055">
        <w:t xml:space="preserve"> shall be notified of such action in writing and shall have the opportunity to present their case in writing, with legal representation if they so choose thirty (30) days before the vote for removal, recusal, or suspension and the </w:t>
      </w:r>
      <w:r w:rsidR="009849E1">
        <w:t>Member</w:t>
      </w:r>
      <w:r w:rsidRPr="00C86055">
        <w:t xml:space="preserve"> shall have the opportunity to present their case in person, with legal representation if they so choose, prior to the final vote of the Board of Directors.</w:t>
      </w:r>
    </w:p>
    <w:p w14:paraId="737354F4" w14:textId="77777777" w:rsidR="003456CD" w:rsidRDefault="003456CD" w:rsidP="003456CD">
      <w:pPr>
        <w:pStyle w:val="ListParagraph"/>
      </w:pPr>
    </w:p>
    <w:p w14:paraId="49AFAC57" w14:textId="77777777" w:rsidR="003456CD" w:rsidRPr="00C86055" w:rsidRDefault="003456CD" w:rsidP="003456CD">
      <w:pPr>
        <w:pStyle w:val="BodyText"/>
        <w:ind w:left="1039" w:right="196"/>
        <w:jc w:val="right"/>
      </w:pPr>
    </w:p>
    <w:p w14:paraId="5ED59002" w14:textId="68277FC1" w:rsidR="00C86055" w:rsidRPr="00C86055" w:rsidRDefault="00C86055" w:rsidP="00C86055">
      <w:pPr>
        <w:pStyle w:val="BodyText"/>
        <w:numPr>
          <w:ilvl w:val="0"/>
          <w:numId w:val="1"/>
        </w:numPr>
        <w:ind w:right="196"/>
        <w:jc w:val="both"/>
      </w:pPr>
      <w:r w:rsidRPr="00C86055">
        <w:t xml:space="preserve">Upon the resolution or settlement of the legal proceedings, the Board of Directors may reconsider the status of the affected </w:t>
      </w:r>
      <w:r w:rsidR="009849E1">
        <w:t>Member</w:t>
      </w:r>
      <w:r w:rsidRPr="00C86055">
        <w:t xml:space="preserve"> and take appropriate action, including reinstatement if deemed in the best interest of the NAREB organization . . .</w:t>
      </w:r>
    </w:p>
    <w:p w14:paraId="52E3C3EC" w14:textId="77777777" w:rsidR="00C86055" w:rsidRPr="00C86055" w:rsidRDefault="00C86055" w:rsidP="009849E1">
      <w:pPr>
        <w:pStyle w:val="BodyText"/>
        <w:ind w:left="1039" w:right="196"/>
        <w:jc w:val="both"/>
      </w:pPr>
    </w:p>
    <w:p w14:paraId="35DBA875" w14:textId="77777777" w:rsidR="00C86055" w:rsidRDefault="00C86055">
      <w:pPr>
        <w:pStyle w:val="BodyText"/>
        <w:ind w:left="100" w:right="196"/>
        <w:jc w:val="both"/>
      </w:pPr>
    </w:p>
    <w:sectPr w:rsidR="00C86055">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4E2"/>
    <w:multiLevelType w:val="hybridMultilevel"/>
    <w:tmpl w:val="5C3CC692"/>
    <w:lvl w:ilvl="0" w:tplc="5FDC0858">
      <w:start w:val="1"/>
      <w:numFmt w:val="lowerLetter"/>
      <w:lvlText w:val="%1."/>
      <w:lvlJc w:val="left"/>
      <w:pPr>
        <w:ind w:left="1039" w:hanging="533"/>
        <w:jc w:val="right"/>
      </w:pPr>
      <w:rPr>
        <w:rFonts w:ascii="Cambria" w:eastAsia="Cambria" w:hAnsi="Cambria" w:cs="Cambria" w:hint="default"/>
        <w:b w:val="0"/>
        <w:bCs w:val="0"/>
        <w:i w:val="0"/>
        <w:iCs w:val="0"/>
        <w:color w:val="231F20"/>
        <w:spacing w:val="0"/>
        <w:w w:val="99"/>
        <w:sz w:val="26"/>
        <w:szCs w:val="26"/>
        <w:lang w:val="en-US" w:eastAsia="en-US" w:bidi="ar-SA"/>
      </w:rPr>
    </w:lvl>
    <w:lvl w:ilvl="1" w:tplc="55CE1B78">
      <w:numFmt w:val="bullet"/>
      <w:lvlText w:val="•"/>
      <w:lvlJc w:val="left"/>
      <w:pPr>
        <w:ind w:left="2054" w:hanging="533"/>
      </w:pPr>
      <w:rPr>
        <w:rFonts w:hint="default"/>
        <w:lang w:val="en-US" w:eastAsia="en-US" w:bidi="ar-SA"/>
      </w:rPr>
    </w:lvl>
    <w:lvl w:ilvl="2" w:tplc="0CD49CCC">
      <w:numFmt w:val="bullet"/>
      <w:lvlText w:val="•"/>
      <w:lvlJc w:val="left"/>
      <w:pPr>
        <w:ind w:left="3068" w:hanging="533"/>
      </w:pPr>
      <w:rPr>
        <w:rFonts w:hint="default"/>
        <w:lang w:val="en-US" w:eastAsia="en-US" w:bidi="ar-SA"/>
      </w:rPr>
    </w:lvl>
    <w:lvl w:ilvl="3" w:tplc="E36AD92C">
      <w:numFmt w:val="bullet"/>
      <w:lvlText w:val="•"/>
      <w:lvlJc w:val="left"/>
      <w:pPr>
        <w:ind w:left="4082" w:hanging="533"/>
      </w:pPr>
      <w:rPr>
        <w:rFonts w:hint="default"/>
        <w:lang w:val="en-US" w:eastAsia="en-US" w:bidi="ar-SA"/>
      </w:rPr>
    </w:lvl>
    <w:lvl w:ilvl="4" w:tplc="2A8A40A2">
      <w:numFmt w:val="bullet"/>
      <w:lvlText w:val="•"/>
      <w:lvlJc w:val="left"/>
      <w:pPr>
        <w:ind w:left="5096" w:hanging="533"/>
      </w:pPr>
      <w:rPr>
        <w:rFonts w:hint="default"/>
        <w:lang w:val="en-US" w:eastAsia="en-US" w:bidi="ar-SA"/>
      </w:rPr>
    </w:lvl>
    <w:lvl w:ilvl="5" w:tplc="06CAD4B8">
      <w:numFmt w:val="bullet"/>
      <w:lvlText w:val="•"/>
      <w:lvlJc w:val="left"/>
      <w:pPr>
        <w:ind w:left="6110" w:hanging="533"/>
      </w:pPr>
      <w:rPr>
        <w:rFonts w:hint="default"/>
        <w:lang w:val="en-US" w:eastAsia="en-US" w:bidi="ar-SA"/>
      </w:rPr>
    </w:lvl>
    <w:lvl w:ilvl="6" w:tplc="4A422CDA">
      <w:numFmt w:val="bullet"/>
      <w:lvlText w:val="•"/>
      <w:lvlJc w:val="left"/>
      <w:pPr>
        <w:ind w:left="7124" w:hanging="533"/>
      </w:pPr>
      <w:rPr>
        <w:rFonts w:hint="default"/>
        <w:lang w:val="en-US" w:eastAsia="en-US" w:bidi="ar-SA"/>
      </w:rPr>
    </w:lvl>
    <w:lvl w:ilvl="7" w:tplc="1124DFCA">
      <w:numFmt w:val="bullet"/>
      <w:lvlText w:val="•"/>
      <w:lvlJc w:val="left"/>
      <w:pPr>
        <w:ind w:left="8138" w:hanging="533"/>
      </w:pPr>
      <w:rPr>
        <w:rFonts w:hint="default"/>
        <w:lang w:val="en-US" w:eastAsia="en-US" w:bidi="ar-SA"/>
      </w:rPr>
    </w:lvl>
    <w:lvl w:ilvl="8" w:tplc="DE82CA00">
      <w:numFmt w:val="bullet"/>
      <w:lvlText w:val="•"/>
      <w:lvlJc w:val="left"/>
      <w:pPr>
        <w:ind w:left="9152" w:hanging="533"/>
      </w:pPr>
      <w:rPr>
        <w:rFonts w:hint="default"/>
        <w:lang w:val="en-US" w:eastAsia="en-US" w:bidi="ar-SA"/>
      </w:rPr>
    </w:lvl>
  </w:abstractNum>
  <w:num w:numId="1" w16cid:durableId="215043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56"/>
    <w:rsid w:val="00160B60"/>
    <w:rsid w:val="002044E8"/>
    <w:rsid w:val="00246637"/>
    <w:rsid w:val="003456CD"/>
    <w:rsid w:val="0072228F"/>
    <w:rsid w:val="009849E1"/>
    <w:rsid w:val="00A87356"/>
    <w:rsid w:val="00C86055"/>
    <w:rsid w:val="00D076A7"/>
    <w:rsid w:val="00E9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0A62"/>
  <w15:docId w15:val="{4B2488BC-F7E4-4787-A7EF-2784329B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Shaw Mercier</dc:creator>
  <cp:lastModifiedBy>Eric Mercier</cp:lastModifiedBy>
  <cp:revision>3</cp:revision>
  <dcterms:created xsi:type="dcterms:W3CDTF">2024-03-27T03:25:00Z</dcterms:created>
  <dcterms:modified xsi:type="dcterms:W3CDTF">2024-03-27T14:16:00Z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m124 Google Apps Renderer</vt:lpwstr>
  </property>
</Properties>
</file>